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7709B" w14:textId="70707239" w:rsidR="001565B2" w:rsidRDefault="00BB132D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BB132D">
        <w:rPr>
          <w:rFonts w:ascii="Times New Roman" w:hAnsi="Times New Roman" w:cs="Times New Roman"/>
          <w:b/>
          <w:sz w:val="24"/>
          <w:szCs w:val="24"/>
        </w:rPr>
        <w:t>Table S5</w:t>
      </w:r>
      <w:r w:rsidRPr="00BB132D">
        <w:rPr>
          <w:rFonts w:ascii="Times New Roman" w:hAnsi="Times New Roman" w:cs="Times New Roman"/>
          <w:sz w:val="24"/>
          <w:szCs w:val="24"/>
        </w:rPr>
        <w:t xml:space="preserve"> </w:t>
      </w:r>
      <w:r w:rsidRPr="00BB132D">
        <w:rPr>
          <w:rStyle w:val="fontstyle01"/>
          <w:rFonts w:ascii="Times New Roman" w:hAnsi="Times New Roman" w:cs="Times New Roman"/>
          <w:sz w:val="24"/>
          <w:szCs w:val="24"/>
        </w:rPr>
        <w:t xml:space="preserve">KEGG pathway enrichment analysis of differently expressed genes </w:t>
      </w:r>
      <w:r>
        <w:rPr>
          <w:rFonts w:ascii="Times New Roman" w:hAnsi="Times New Roman" w:cs="Times New Roman"/>
          <w:color w:val="000000"/>
          <w:sz w:val="24"/>
          <w:szCs w:val="24"/>
        </w:rPr>
        <w:t>appeared opposite expression</w:t>
      </w:r>
      <w:r w:rsidRPr="00284C33">
        <w:rPr>
          <w:rFonts w:ascii="Times New Roman" w:hAnsi="Times New Roman" w:cs="Times New Roman"/>
          <w:color w:val="000000"/>
          <w:sz w:val="24"/>
          <w:szCs w:val="24"/>
        </w:rPr>
        <w:t xml:space="preserve"> in</w:t>
      </w:r>
      <w:r w:rsidRPr="00284C33">
        <w:rPr>
          <w:rFonts w:ascii="Times New Roman" w:hAnsi="Times New Roman" w:cs="Times New Roman"/>
          <w:sz w:val="24"/>
          <w:szCs w:val="24"/>
        </w:rPr>
        <w:t xml:space="preserve"> </w:t>
      </w:r>
      <w:r w:rsidRPr="00284C33">
        <w:rPr>
          <w:rFonts w:ascii="Times New Roman" w:hAnsi="Times New Roman" w:cs="Times New Roman"/>
          <w:color w:val="231F20"/>
          <w:sz w:val="24"/>
          <w:szCs w:val="24"/>
        </w:rPr>
        <w:t xml:space="preserve">early </w:t>
      </w:r>
      <w:r>
        <w:rPr>
          <w:rFonts w:ascii="Times New Roman" w:hAnsi="Times New Roman" w:cs="Times New Roman"/>
          <w:color w:val="231F20"/>
          <w:sz w:val="24"/>
          <w:szCs w:val="24"/>
        </w:rPr>
        <w:t>or</w:t>
      </w:r>
      <w:r w:rsidRPr="00284C33">
        <w:rPr>
          <w:rFonts w:ascii="Times New Roman" w:hAnsi="Times New Roman" w:cs="Times New Roman"/>
          <w:color w:val="231F20"/>
          <w:sz w:val="24"/>
          <w:szCs w:val="24"/>
        </w:rPr>
        <w:t xml:space="preserve"> late feeding stages of two rice genotypes</w:t>
      </w:r>
      <w:r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tbl>
      <w:tblPr>
        <w:tblW w:w="10325" w:type="dxa"/>
        <w:jc w:val="center"/>
        <w:tblLook w:val="04A0" w:firstRow="1" w:lastRow="0" w:firstColumn="1" w:lastColumn="0" w:noHBand="0" w:noVBand="1"/>
      </w:tblPr>
      <w:tblGrid>
        <w:gridCol w:w="1706"/>
        <w:gridCol w:w="1280"/>
        <w:gridCol w:w="4957"/>
        <w:gridCol w:w="1041"/>
        <w:gridCol w:w="1341"/>
      </w:tblGrid>
      <w:tr w:rsidR="00A132EE" w:rsidRPr="00A132EE" w14:paraId="32C5F8FE" w14:textId="77777777" w:rsidTr="00C61E30">
        <w:trPr>
          <w:trHeight w:val="287"/>
          <w:jc w:val="center"/>
        </w:trPr>
        <w:tc>
          <w:tcPr>
            <w:tcW w:w="170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30DB2E3" w14:textId="77777777" w:rsidR="00A132EE" w:rsidRPr="00BB132D" w:rsidRDefault="00A132EE" w:rsidP="00BB132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8CA852" w14:textId="0A607FA6" w:rsidR="00A132EE" w:rsidRPr="00BB132D" w:rsidRDefault="00A132EE" w:rsidP="00BB132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proofErr w:type="spellStart"/>
            <w:r w:rsidRPr="00BB132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PathwayID</w:t>
            </w:r>
            <w:proofErr w:type="spellEnd"/>
          </w:p>
        </w:tc>
        <w:tc>
          <w:tcPr>
            <w:tcW w:w="495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21FE4C" w14:textId="77777777" w:rsidR="00A132EE" w:rsidRPr="00BB132D" w:rsidRDefault="00A132EE" w:rsidP="00BB132D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proofErr w:type="spellStart"/>
            <w:r w:rsidRPr="00BB132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PathwayTerm</w:t>
            </w:r>
            <w:proofErr w:type="spellEnd"/>
          </w:p>
        </w:tc>
        <w:tc>
          <w:tcPr>
            <w:tcW w:w="10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CA76A8" w14:textId="77777777" w:rsidR="00A132EE" w:rsidRPr="00BB132D" w:rsidRDefault="00A132EE" w:rsidP="00BB132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A8C623" w14:textId="77777777" w:rsidR="00A132EE" w:rsidRPr="00BB132D" w:rsidRDefault="00A132EE" w:rsidP="00BB132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Enrichment</w:t>
            </w:r>
          </w:p>
        </w:tc>
      </w:tr>
      <w:tr w:rsidR="00C61E30" w:rsidRPr="00A132EE" w14:paraId="5DB7AE56" w14:textId="77777777" w:rsidTr="00C61E30">
        <w:trPr>
          <w:trHeight w:val="287"/>
          <w:jc w:val="center"/>
        </w:trPr>
        <w:tc>
          <w:tcPr>
            <w:tcW w:w="170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753597" w14:textId="47748C09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regulated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FEAA" w14:textId="2F946F0E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00903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AA29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Limonene and pinene degradation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25D9" w14:textId="308A9A45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962B" w14:textId="5E8418DF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9.9414</w:t>
            </w:r>
          </w:p>
        </w:tc>
      </w:tr>
      <w:tr w:rsidR="00C61E30" w:rsidRPr="00A132EE" w14:paraId="4AB41203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6540CA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F45A" w14:textId="6795C2F6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00040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1C1A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Pentose and glucuronate interconversions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97EC" w14:textId="504D20BB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0.006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9F31" w14:textId="78E99DF6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7.780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61E30" w:rsidRPr="00A132EE" w14:paraId="1BCF0597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225D59E6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D68D" w14:textId="02737508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00500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DAC7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Starch and sucrose metabolism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CC4A" w14:textId="39ED93B4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462D" w14:textId="355DD5DD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3.5087</w:t>
            </w:r>
          </w:p>
        </w:tc>
      </w:tr>
      <w:tr w:rsidR="00C61E30" w:rsidRPr="00A132EE" w14:paraId="55614966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4919B581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3224" w14:textId="724E838D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00945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8970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Stilbenoid</w:t>
            </w:r>
            <w:proofErr w:type="spellEnd"/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diarylheptanoid and gingerol biosynthesis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EF53" w14:textId="6A483E33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3677" w14:textId="6BE24916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9.9414</w:t>
            </w:r>
          </w:p>
        </w:tc>
      </w:tr>
      <w:tr w:rsidR="00C61E30" w:rsidRPr="00A132EE" w14:paraId="5BF10446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25C7B1B9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A38D" w14:textId="7A54E44F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00280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155C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Valine, leucine and isoleucine degradation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44ED" w14:textId="0920C068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2FF8" w14:textId="631ACDF9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4.7091</w:t>
            </w:r>
          </w:p>
        </w:tc>
      </w:tr>
      <w:tr w:rsidR="00C61E30" w:rsidRPr="00A132EE" w14:paraId="47E1D4B4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212CAB0A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E0B3" w14:textId="78F9C5F8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04650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02C1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Natural killer cell mediated cytotoxicity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7E08" w14:textId="488211A6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DD33" w14:textId="7ACEEDD4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7.456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61E30" w:rsidRPr="00A132EE" w14:paraId="7F4C7DAF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2844B504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DBCD" w14:textId="49AA607F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  <w:bookmarkStart w:id="0" w:name="_GoBack"/>
            <w:bookmarkEnd w:id="0"/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00460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1C38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Cyanoamino</w:t>
            </w:r>
            <w:proofErr w:type="spellEnd"/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acid metabolism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C681" w14:textId="40EBEC2A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0.035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1417" w14:textId="6F86E8DB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6.6276</w:t>
            </w:r>
          </w:p>
        </w:tc>
      </w:tr>
      <w:tr w:rsidR="00C61E30" w:rsidRPr="00A132EE" w14:paraId="57956AEF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F6DD14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9FC8" w14:textId="6EE11BDD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00330</w:t>
            </w:r>
          </w:p>
        </w:tc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8336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Arginine and proline metabolism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7AD0" w14:textId="02BC109A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5667" w14:textId="32A272E9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4.06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</w:tr>
      <w:tr w:rsidR="00C61E30" w:rsidRPr="00A132EE" w14:paraId="53B9FE96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right w:val="nil"/>
            </w:tcBorders>
            <w:shd w:val="clear" w:color="auto" w:fill="auto"/>
          </w:tcPr>
          <w:p w14:paraId="5C10B6F6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3189" w14:textId="358C2268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00940</w:t>
            </w:r>
          </w:p>
        </w:tc>
        <w:tc>
          <w:tcPr>
            <w:tcW w:w="4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1F06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Phenylpropanoid biosynthesis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4EE4" w14:textId="362444A1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A433" w14:textId="1D1F1336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3.8901</w:t>
            </w:r>
          </w:p>
        </w:tc>
      </w:tr>
      <w:tr w:rsidR="00C61E30" w:rsidRPr="00BB132D" w14:paraId="48A686AD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013EF0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893F7" w14:textId="0847EAA4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00905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12B8B" w14:textId="77777777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Brassinosteroid</w:t>
            </w:r>
            <w:proofErr w:type="spellEnd"/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biosynthesis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AC74E" w14:textId="7AC4117D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11670" w14:textId="10CEBAB9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B13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19.882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C61E30" w:rsidRPr="00BB132D" w14:paraId="343CF50C" w14:textId="77777777" w:rsidTr="00C61E30">
        <w:trPr>
          <w:trHeight w:val="287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21A90F" w14:textId="345C6BF6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own regulated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5F67BD" w14:textId="6C276FD1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00520</w:t>
            </w:r>
          </w:p>
        </w:tc>
        <w:tc>
          <w:tcPr>
            <w:tcW w:w="49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1B757B" w14:textId="7642C932" w:rsidR="00C61E30" w:rsidRPr="00BB132D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sugar and nucleotide sugar metabolism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76D5E3" w14:textId="7F5BBBCF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F83604" w14:textId="48B6BC70" w:rsidR="00C61E30" w:rsidRPr="00BB132D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17.7269</w:t>
            </w:r>
          </w:p>
        </w:tc>
      </w:tr>
      <w:tr w:rsidR="00C61E30" w:rsidRPr="00BB132D" w14:paraId="583A11F2" w14:textId="77777777" w:rsidTr="00C61E30">
        <w:trPr>
          <w:trHeight w:val="287"/>
          <w:jc w:val="center"/>
        </w:trPr>
        <w:tc>
          <w:tcPr>
            <w:tcW w:w="170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48D9A68" w14:textId="77777777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7694FA4" w14:textId="6A679AA8" w:rsidR="00C61E30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</w:t>
            </w: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00904</w:t>
            </w:r>
          </w:p>
        </w:tc>
        <w:tc>
          <w:tcPr>
            <w:tcW w:w="495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E210179" w14:textId="67742023" w:rsidR="00C61E30" w:rsidRPr="00A132EE" w:rsidRDefault="00C61E30" w:rsidP="00BB13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Diterpenoid biosynthesis</w:t>
            </w:r>
          </w:p>
        </w:tc>
        <w:tc>
          <w:tcPr>
            <w:tcW w:w="104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3424FF5" w14:textId="40DB7A82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32E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4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2022B0A" w14:textId="4BB8D2FE" w:rsidR="00C61E30" w:rsidRPr="00A132EE" w:rsidRDefault="00C61E30" w:rsidP="00BB13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E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56.5897</w:t>
            </w:r>
          </w:p>
        </w:tc>
      </w:tr>
    </w:tbl>
    <w:p w14:paraId="210EB9B4" w14:textId="77777777" w:rsidR="00BB132D" w:rsidRPr="00BB132D" w:rsidRDefault="00BB132D">
      <w:pPr>
        <w:rPr>
          <w:rFonts w:ascii="Times New Roman" w:hAnsi="Times New Roman" w:cs="Times New Roman" w:hint="eastAsia"/>
          <w:sz w:val="24"/>
          <w:szCs w:val="24"/>
        </w:rPr>
      </w:pPr>
    </w:p>
    <w:sectPr w:rsidR="00BB132D" w:rsidRPr="00BB1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20D5E" w14:textId="77777777" w:rsidR="005A1BB6" w:rsidRDefault="005A1BB6" w:rsidP="00BB132D">
      <w:r>
        <w:separator/>
      </w:r>
    </w:p>
  </w:endnote>
  <w:endnote w:type="continuationSeparator" w:id="0">
    <w:p w14:paraId="2DAC9411" w14:textId="77777777" w:rsidR="005A1BB6" w:rsidRDefault="005A1BB6" w:rsidP="00BB1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ljqxbAdvTTb5929f4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EAEEC" w14:textId="77777777" w:rsidR="005A1BB6" w:rsidRDefault="005A1BB6" w:rsidP="00BB132D">
      <w:r>
        <w:separator/>
      </w:r>
    </w:p>
  </w:footnote>
  <w:footnote w:type="continuationSeparator" w:id="0">
    <w:p w14:paraId="2C03E41C" w14:textId="77777777" w:rsidR="005A1BB6" w:rsidRDefault="005A1BB6" w:rsidP="00BB1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0B2"/>
    <w:rsid w:val="00150C8E"/>
    <w:rsid w:val="005A1BB6"/>
    <w:rsid w:val="00660994"/>
    <w:rsid w:val="008750B2"/>
    <w:rsid w:val="00A132EE"/>
    <w:rsid w:val="00BB132D"/>
    <w:rsid w:val="00BB2B67"/>
    <w:rsid w:val="00C61E30"/>
    <w:rsid w:val="00CF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E012C2"/>
  <w15:chartTrackingRefBased/>
  <w15:docId w15:val="{A536249A-D01D-4943-B5A5-2E0C5F53D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3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32D"/>
    <w:rPr>
      <w:sz w:val="18"/>
      <w:szCs w:val="18"/>
    </w:rPr>
  </w:style>
  <w:style w:type="character" w:customStyle="1" w:styleId="fontstyle01">
    <w:name w:val="fontstyle01"/>
    <w:basedOn w:val="a0"/>
    <w:rsid w:val="00BB132D"/>
    <w:rPr>
      <w:rFonts w:ascii="NljqxbAdvTTb5929f4c" w:hAnsi="NljqxbAdvTTb5929f4c" w:hint="default"/>
      <w:b w:val="0"/>
      <w:bCs w:val="0"/>
      <w:i w:val="0"/>
      <w:iCs w:val="0"/>
      <w:color w:val="131413"/>
      <w:sz w:val="18"/>
      <w:szCs w:val="18"/>
    </w:rPr>
  </w:style>
  <w:style w:type="table" w:styleId="a7">
    <w:name w:val="Table Grid"/>
    <w:basedOn w:val="a1"/>
    <w:uiPriority w:val="39"/>
    <w:rsid w:val="00BB1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7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Du</dc:creator>
  <cp:keywords/>
  <dc:description/>
  <cp:lastModifiedBy>Bo Du</cp:lastModifiedBy>
  <cp:revision>4</cp:revision>
  <dcterms:created xsi:type="dcterms:W3CDTF">2018-10-09T02:30:00Z</dcterms:created>
  <dcterms:modified xsi:type="dcterms:W3CDTF">2018-10-09T02:47:00Z</dcterms:modified>
</cp:coreProperties>
</file>